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8EF8B"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</w:p>
    <w:p w14:paraId="521A9C89"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</w:p>
    <w:p w14:paraId="61F402F8"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</w:p>
    <w:p w14:paraId="6922BDB5"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</w:p>
    <w:p w14:paraId="74D4ABE2"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</w:p>
    <w:p w14:paraId="799FC173">
      <w:pPr>
        <w:spacing w:line="360" w:lineRule="auto"/>
        <w:jc w:val="center"/>
        <w:rPr>
          <w:rFonts w:ascii="微软雅黑" w:hAnsi="微软雅黑" w:eastAsia="微软雅黑"/>
          <w:bCs/>
          <w:sz w:val="48"/>
          <w:szCs w:val="48"/>
        </w:rPr>
      </w:pPr>
      <w:r>
        <w:rPr>
          <w:rFonts w:hint="eastAsia" w:ascii="微软雅黑" w:hAnsi="微软雅黑" w:eastAsia="微软雅黑"/>
          <w:bCs/>
          <w:sz w:val="48"/>
          <w:szCs w:val="48"/>
        </w:rPr>
        <w:t>苏州市</w:t>
      </w:r>
      <w:r>
        <w:rPr>
          <w:rFonts w:hint="eastAsia" w:ascii="微软雅黑" w:hAnsi="微软雅黑" w:eastAsia="微软雅黑"/>
          <w:bCs/>
          <w:sz w:val="48"/>
          <w:szCs w:val="48"/>
          <w:lang w:val="en-US" w:eastAsia="zh-CN"/>
        </w:rPr>
        <w:t>相城</w:t>
      </w:r>
      <w:r>
        <w:rPr>
          <w:rFonts w:hint="eastAsia" w:ascii="微软雅黑" w:hAnsi="微软雅黑" w:eastAsia="微软雅黑"/>
          <w:bCs/>
          <w:sz w:val="48"/>
          <w:szCs w:val="48"/>
        </w:rPr>
        <w:t>区建筑产业服务信息管理平台</w:t>
      </w:r>
    </w:p>
    <w:p w14:paraId="00CD5A55">
      <w:pPr>
        <w:spacing w:line="360" w:lineRule="auto"/>
        <w:jc w:val="center"/>
        <w:rPr>
          <w:rFonts w:ascii="微软雅黑" w:hAnsi="微软雅黑" w:eastAsia="微软雅黑"/>
          <w:b/>
          <w:sz w:val="44"/>
          <w:szCs w:val="44"/>
        </w:rPr>
      </w:pPr>
    </w:p>
    <w:p w14:paraId="610F249A">
      <w:pPr>
        <w:spacing w:line="360" w:lineRule="auto"/>
        <w:jc w:val="center"/>
        <w:rPr>
          <w:rFonts w:ascii="微软雅黑" w:hAnsi="微软雅黑" w:eastAsia="微软雅黑"/>
          <w:b/>
          <w:sz w:val="44"/>
          <w:szCs w:val="44"/>
        </w:rPr>
      </w:pPr>
    </w:p>
    <w:p w14:paraId="1CFC0ADB">
      <w:pPr>
        <w:spacing w:line="360" w:lineRule="auto"/>
        <w:jc w:val="center"/>
        <w:rPr>
          <w:rFonts w:ascii="微软雅黑" w:hAnsi="微软雅黑" w:eastAsia="微软雅黑"/>
          <w:color w:val="000000"/>
          <w:sz w:val="36"/>
          <w:szCs w:val="36"/>
          <w:lang w:val="zh-CN"/>
        </w:rPr>
      </w:pPr>
      <w:r>
        <w:rPr>
          <w:rFonts w:hint="eastAsia" w:ascii="微软雅黑" w:hAnsi="微软雅黑" w:eastAsia="微软雅黑"/>
          <w:sz w:val="36"/>
          <w:szCs w:val="36"/>
        </w:rPr>
        <w:t>系统</w:t>
      </w:r>
      <w:r>
        <w:rPr>
          <w:rFonts w:hint="eastAsia" w:ascii="微软雅黑" w:hAnsi="微软雅黑" w:eastAsia="微软雅黑"/>
          <w:color w:val="000000"/>
          <w:sz w:val="36"/>
          <w:szCs w:val="36"/>
          <w:lang w:val="zh-CN"/>
        </w:rPr>
        <w:t>操作手册（劳务施工企业）</w:t>
      </w:r>
    </w:p>
    <w:p w14:paraId="07FA31AD">
      <w:pPr>
        <w:spacing w:line="360" w:lineRule="auto"/>
        <w:jc w:val="center"/>
        <w:rPr>
          <w:rFonts w:ascii="Verdana" w:hAnsi="Verdana"/>
          <w:sz w:val="44"/>
          <w:szCs w:val="44"/>
        </w:rPr>
      </w:pPr>
    </w:p>
    <w:p w14:paraId="24507E56">
      <w:pPr>
        <w:spacing w:line="360" w:lineRule="auto"/>
        <w:jc w:val="center"/>
        <w:rPr>
          <w:rFonts w:ascii="Verdana" w:hAnsi="Verdana"/>
          <w:sz w:val="44"/>
          <w:szCs w:val="44"/>
        </w:rPr>
      </w:pPr>
    </w:p>
    <w:p w14:paraId="3F0B5D78">
      <w:pPr>
        <w:spacing w:line="360" w:lineRule="auto"/>
        <w:jc w:val="center"/>
        <w:rPr>
          <w:rFonts w:ascii="Verdana" w:hAnsi="Verdana"/>
          <w:sz w:val="44"/>
          <w:szCs w:val="44"/>
        </w:rPr>
      </w:pPr>
    </w:p>
    <w:p w14:paraId="320D8F39">
      <w:pPr>
        <w:spacing w:line="360" w:lineRule="auto"/>
        <w:jc w:val="center"/>
        <w:rPr>
          <w:rFonts w:ascii="Verdana" w:hAnsi="Verdana"/>
          <w:sz w:val="44"/>
          <w:szCs w:val="44"/>
        </w:rPr>
      </w:pPr>
    </w:p>
    <w:p w14:paraId="4D3C5440">
      <w:pPr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</w:p>
    <w:p w14:paraId="3D80C551"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 w14:paraId="4A1851BB"/>
    <w:p w14:paraId="22044E20"/>
    <w:p w14:paraId="4EC3AE57"/>
    <w:p w14:paraId="2FC99F51"/>
    <w:p w14:paraId="266D24C7"/>
    <w:p w14:paraId="67DBC6FE"/>
    <w:p w14:paraId="12535ED9"/>
    <w:p w14:paraId="16912637">
      <w:pPr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文档编制日期：</w:t>
      </w:r>
      <w:r>
        <w:rPr>
          <w:rFonts w:ascii="微软雅黑" w:hAnsi="微软雅黑" w:eastAsia="微软雅黑"/>
          <w:sz w:val="28"/>
          <w:szCs w:val="28"/>
        </w:rPr>
        <w:t>2025年5月</w:t>
      </w:r>
    </w:p>
    <w:p w14:paraId="41A59B46"/>
    <w:p w14:paraId="0942AD64"/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0"/>
          <w:lang w:val="zh-CN"/>
        </w:rPr>
        <w:id w:val="-103411908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0"/>
          <w:lang w:val="zh-CN"/>
        </w:rPr>
      </w:sdtEndPr>
      <w:sdtContent>
        <w:p w14:paraId="1E90745E">
          <w:pPr>
            <w:pStyle w:val="21"/>
            <w:jc w:val="center"/>
            <w:rPr>
              <w:rFonts w:ascii="黑体" w:hAnsi="黑体" w:eastAsia="黑体"/>
              <w:bCs/>
              <w:color w:val="auto"/>
            </w:rPr>
          </w:pPr>
          <w:r>
            <w:rPr>
              <w:rFonts w:ascii="黑体" w:hAnsi="黑体" w:eastAsia="黑体"/>
              <w:bCs/>
              <w:color w:val="auto"/>
              <w:lang w:val="zh-CN"/>
            </w:rPr>
            <w:t>目</w:t>
          </w:r>
          <w:r>
            <w:rPr>
              <w:rFonts w:hint="eastAsia" w:ascii="黑体" w:hAnsi="黑体" w:eastAsia="黑体"/>
              <w:bCs/>
              <w:color w:val="auto"/>
              <w:lang w:val="zh-CN"/>
            </w:rPr>
            <w:t xml:space="preserve"> </w:t>
          </w:r>
          <w:r>
            <w:rPr>
              <w:rFonts w:ascii="黑体" w:hAnsi="黑体" w:eastAsia="黑体"/>
              <w:bCs/>
              <w:color w:val="auto"/>
              <w:lang w:val="zh-CN"/>
            </w:rPr>
            <w:t xml:space="preserve"> 录</w:t>
          </w:r>
        </w:p>
        <w:p w14:paraId="4DFC8937">
          <w:pPr>
            <w:pStyle w:val="9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"_Toc199229414"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  <w:bCs/>
            </w:rPr>
            <w:t>1</w:t>
          </w:r>
          <w:r>
            <w:rPr>
              <w:rStyle w:val="13"/>
              <w:rFonts w:hint="eastAsia" w:ascii="黑体" w:hAnsi="黑体" w:eastAsia="黑体"/>
              <w:bCs/>
            </w:rPr>
            <w:t>、环境要求</w:t>
          </w:r>
          <w:r>
            <w:tab/>
          </w:r>
          <w:r>
            <w:fldChar w:fldCharType="begin"/>
          </w:r>
          <w:r>
            <w:instrText xml:space="preserve"> PAGEREF _Toc199229414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C28E822">
          <w:pPr>
            <w:pStyle w:val="9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"_Toc199229415"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  <w:bCs/>
            </w:rPr>
            <w:t>2</w:t>
          </w:r>
          <w:r>
            <w:rPr>
              <w:rStyle w:val="13"/>
              <w:rFonts w:hint="eastAsia" w:ascii="黑体" w:hAnsi="黑体" w:eastAsia="黑体"/>
              <w:bCs/>
            </w:rPr>
            <w:t>、业务说明</w:t>
          </w:r>
          <w:r>
            <w:tab/>
          </w:r>
          <w:r>
            <w:fldChar w:fldCharType="begin"/>
          </w:r>
          <w:r>
            <w:instrText xml:space="preserve"> PAGEREF _Toc199229415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85E426E">
          <w:pPr>
            <w:pStyle w:val="9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"_Toc199229416"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  <w:bCs/>
            </w:rPr>
            <w:t>3</w:t>
          </w:r>
          <w:r>
            <w:rPr>
              <w:rStyle w:val="13"/>
              <w:rFonts w:hint="eastAsia" w:ascii="黑体" w:hAnsi="黑体" w:eastAsia="黑体"/>
              <w:bCs/>
            </w:rPr>
            <w:t>、用户登录</w:t>
          </w:r>
          <w:r>
            <w:tab/>
          </w:r>
          <w:r>
            <w:fldChar w:fldCharType="begin"/>
          </w:r>
          <w:r>
            <w:instrText xml:space="preserve"> PAGEREF _Toc199229416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3276D52">
          <w:pPr>
            <w:pStyle w:val="10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"_Toc199229417"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</w:rPr>
            <w:t xml:space="preserve">3.1 </w:t>
          </w:r>
          <w:r>
            <w:rPr>
              <w:rStyle w:val="13"/>
              <w:rFonts w:hint="eastAsia" w:ascii="黑体" w:hAnsi="黑体" w:eastAsia="黑体"/>
            </w:rPr>
            <w:t>用户对象</w:t>
          </w:r>
          <w:r>
            <w:tab/>
          </w:r>
          <w:r>
            <w:fldChar w:fldCharType="begin"/>
          </w:r>
          <w:r>
            <w:instrText xml:space="preserve"> PAGEREF _Toc199229417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A99CA44">
          <w:pPr>
            <w:pStyle w:val="10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"_Toc199229418"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</w:rPr>
            <w:t xml:space="preserve">3.2 </w:t>
          </w:r>
          <w:r>
            <w:rPr>
              <w:rStyle w:val="13"/>
              <w:rFonts w:hint="eastAsia" w:ascii="黑体" w:hAnsi="黑体" w:eastAsia="黑体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_Toc199229418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8F1669F">
          <w:pPr>
            <w:pStyle w:val="9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"_Toc199229419"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  <w:bCs/>
            </w:rPr>
            <w:t>4</w:t>
          </w:r>
          <w:r>
            <w:rPr>
              <w:rStyle w:val="13"/>
              <w:rFonts w:hint="eastAsia" w:ascii="黑体" w:hAnsi="黑体" w:eastAsia="黑体"/>
              <w:bCs/>
            </w:rPr>
            <w:t>、基本信息管理</w:t>
          </w:r>
          <w:r>
            <w:tab/>
          </w:r>
          <w:r>
            <w:fldChar w:fldCharType="begin"/>
          </w:r>
          <w:r>
            <w:instrText xml:space="preserve"> PAGEREF _Toc199229419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5B5324B">
          <w:pPr>
            <w:pStyle w:val="10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"_Toc199229420"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</w:rPr>
            <w:t xml:space="preserve">4.1 </w:t>
          </w:r>
          <w:r>
            <w:rPr>
              <w:rStyle w:val="13"/>
              <w:rFonts w:hint="eastAsia" w:ascii="黑体" w:hAnsi="黑体" w:eastAsia="黑体"/>
            </w:rPr>
            <w:t>基本信息归集</w:t>
          </w:r>
          <w:r>
            <w:tab/>
          </w:r>
          <w:r>
            <w:fldChar w:fldCharType="begin"/>
          </w:r>
          <w:r>
            <w:instrText xml:space="preserve"> PAGEREF _Toc199229420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3576307">
          <w:pPr>
            <w:pStyle w:val="9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"_Toc199229423"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  <w:bCs/>
            </w:rPr>
            <w:t>5</w:t>
          </w:r>
          <w:r>
            <w:rPr>
              <w:rStyle w:val="13"/>
              <w:rFonts w:hint="eastAsia" w:ascii="黑体" w:hAnsi="黑体" w:eastAsia="黑体"/>
              <w:bCs/>
            </w:rPr>
            <w:t>、</w:t>
          </w:r>
          <w:r>
            <w:rPr>
              <w:rStyle w:val="13"/>
              <w:rFonts w:hint="eastAsia" w:ascii="黑体" w:hAnsi="黑体" w:eastAsia="黑体"/>
              <w:bCs/>
              <w:lang w:val="en-US" w:eastAsia="zh-CN"/>
            </w:rPr>
            <w:t>人员信息</w:t>
          </w:r>
          <w:r>
            <w:rPr>
              <w:rStyle w:val="13"/>
              <w:rFonts w:hint="eastAsia" w:ascii="黑体" w:hAnsi="黑体" w:eastAsia="黑体"/>
              <w:bCs/>
            </w:rPr>
            <w:t>管理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0A7EE015">
          <w:pPr>
            <w:pStyle w:val="10"/>
            <w:tabs>
              <w:tab w:val="right" w:leader="dot" w:pos="9628"/>
            </w:tabs>
          </w:pPr>
          <w:r>
            <w:fldChar w:fldCharType="begin"/>
          </w:r>
          <w:r>
            <w:instrText xml:space="preserve"> HYPERLINK \l "_Toc199229424"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</w:rPr>
            <w:t xml:space="preserve">5.1 </w:t>
          </w:r>
          <w:r>
            <w:rPr>
              <w:rStyle w:val="13"/>
              <w:rFonts w:hint="eastAsia" w:ascii="黑体" w:hAnsi="黑体" w:eastAsia="黑体"/>
              <w:lang w:val="en-US" w:eastAsia="zh-CN"/>
            </w:rPr>
            <w:t>安全员</w:t>
          </w:r>
          <w:r>
            <w:rPr>
              <w:rStyle w:val="13"/>
              <w:rFonts w:hint="eastAsia" w:ascii="黑体" w:hAnsi="黑体" w:eastAsia="黑体"/>
            </w:rPr>
            <w:t>归集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41E49F8D">
          <w:pPr>
            <w:pStyle w:val="10"/>
            <w:tabs>
              <w:tab w:val="right" w:leader="dot" w:pos="9628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"_Toc199229424" </w:instrText>
          </w:r>
          <w:r>
            <w:fldChar w:fldCharType="separate"/>
          </w:r>
          <w:r>
            <w:rPr>
              <w:rStyle w:val="13"/>
              <w:rFonts w:ascii="黑体" w:hAnsi="黑体" w:eastAsia="黑体"/>
            </w:rPr>
            <w:t>5.</w:t>
          </w:r>
          <w:r>
            <w:rPr>
              <w:rStyle w:val="13"/>
              <w:rFonts w:hint="eastAsia" w:ascii="黑体" w:hAnsi="黑体" w:eastAsia="黑体"/>
              <w:lang w:val="en-US" w:eastAsia="zh-CN"/>
            </w:rPr>
            <w:t>2</w:t>
          </w:r>
          <w:r>
            <w:rPr>
              <w:rStyle w:val="13"/>
              <w:rFonts w:ascii="黑体" w:hAnsi="黑体" w:eastAsia="黑体"/>
            </w:rPr>
            <w:t xml:space="preserve"> </w:t>
          </w:r>
          <w:r>
            <w:rPr>
              <w:rStyle w:val="13"/>
              <w:rFonts w:hint="eastAsia" w:ascii="黑体" w:hAnsi="黑体" w:eastAsia="黑体"/>
              <w:lang w:val="en-US" w:eastAsia="zh-CN"/>
            </w:rPr>
            <w:t>劳资专管员</w:t>
          </w:r>
          <w:r>
            <w:rPr>
              <w:rStyle w:val="13"/>
              <w:rFonts w:hint="eastAsia" w:ascii="黑体" w:hAnsi="黑体" w:eastAsia="黑体"/>
            </w:rPr>
            <w:t>归集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0</w:t>
          </w:r>
        </w:p>
        <w:p w14:paraId="57020ADD">
          <w:pPr>
            <w:pStyle w:val="9"/>
            <w:tabs>
              <w:tab w:val="right" w:leader="dot" w:pos="9628"/>
            </w:tabs>
            <w:rPr>
              <w:rFonts w:hint="eastAsia" w:eastAsia="宋体" w:asciiTheme="minorHAnsi" w:hAnsiTheme="minorHAnsi" w:cstheme="minorBidi"/>
              <w:szCs w:val="22"/>
              <w:lang w:val="en-US" w:eastAsia="zh-CN"/>
            </w:rPr>
          </w:pPr>
          <w:r>
            <w:fldChar w:fldCharType="begin"/>
          </w:r>
          <w:r>
            <w:instrText xml:space="preserve"> HYPERLINK \l "_Toc199229423"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Style w:val="13"/>
              <w:rFonts w:hint="eastAsia" w:ascii="黑体" w:hAnsi="黑体" w:eastAsia="黑体"/>
              <w:bCs/>
            </w:rPr>
            <w:t>、</w:t>
          </w:r>
          <w:r>
            <w:rPr>
              <w:rStyle w:val="13"/>
              <w:rFonts w:hint="eastAsia" w:ascii="黑体" w:hAnsi="黑体" w:eastAsia="黑体"/>
              <w:bCs/>
              <w:lang w:val="en-US" w:eastAsia="zh-CN"/>
            </w:rPr>
            <w:t>项目信息</w:t>
          </w:r>
          <w:r>
            <w:rPr>
              <w:rStyle w:val="13"/>
              <w:rFonts w:hint="eastAsia" w:ascii="黑体" w:hAnsi="黑体" w:eastAsia="黑体"/>
              <w:bCs/>
            </w:rPr>
            <w:t>管理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2</w:t>
          </w:r>
        </w:p>
        <w:p w14:paraId="69BD3788">
          <w:pPr>
            <w:pStyle w:val="10"/>
            <w:tabs>
              <w:tab w:val="right" w:leader="dot" w:pos="9628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"_Toc199229424"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Style w:val="13"/>
              <w:rFonts w:ascii="黑体" w:hAnsi="黑体" w:eastAsia="黑体"/>
            </w:rPr>
            <w:t>.1</w:t>
          </w:r>
          <w:r>
            <w:rPr>
              <w:rStyle w:val="13"/>
              <w:rFonts w:hint="eastAsia" w:ascii="黑体" w:hAnsi="黑体" w:eastAsia="黑体"/>
              <w:lang w:val="en-US" w:eastAsia="zh-CN"/>
            </w:rPr>
            <w:t xml:space="preserve"> 项目信息</w:t>
          </w:r>
          <w:r>
            <w:rPr>
              <w:rStyle w:val="13"/>
              <w:rFonts w:hint="eastAsia" w:ascii="黑体" w:hAnsi="黑体" w:eastAsia="黑体"/>
            </w:rPr>
            <w:t>归集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2</w:t>
          </w:r>
        </w:p>
        <w:p w14:paraId="7B92DBBE">
          <w:r>
            <w:fldChar w:fldCharType="begin"/>
          </w:r>
          <w:r>
            <w:instrText xml:space="preserve"> HYPERLINK \l "_Toc199229424" </w:instrText>
          </w:r>
          <w:r>
            <w:fldChar w:fldCharType="separate"/>
          </w:r>
          <w:r>
            <w:fldChar w:fldCharType="end"/>
          </w:r>
        </w:p>
        <w:p w14:paraId="7E9C1F81">
          <w:r>
            <w:rPr>
              <w:b/>
              <w:bCs/>
              <w:lang w:val="zh-CN"/>
            </w:rPr>
            <w:fldChar w:fldCharType="end"/>
          </w:r>
        </w:p>
      </w:sdtContent>
    </w:sdt>
    <w:p w14:paraId="46718CE7">
      <w:pPr>
        <w:widowControl/>
        <w:jc w:val="left"/>
      </w:pPr>
      <w:r>
        <w:br w:type="page"/>
      </w:r>
      <w:bookmarkStart w:id="21" w:name="_GoBack"/>
      <w:bookmarkEnd w:id="21"/>
    </w:p>
    <w:p w14:paraId="4FBD2A7F">
      <w:pPr>
        <w:pStyle w:val="2"/>
        <w:spacing w:before="120" w:after="120"/>
        <w:rPr>
          <w:rFonts w:ascii="黑体" w:hAnsi="黑体" w:eastAsia="黑体"/>
          <w:b w:val="0"/>
          <w:bCs/>
          <w:sz w:val="32"/>
          <w:szCs w:val="32"/>
        </w:rPr>
      </w:pPr>
      <w:bookmarkStart w:id="0" w:name="_Toc199229414"/>
      <w:r>
        <w:rPr>
          <w:rFonts w:hint="eastAsia" w:ascii="黑体" w:hAnsi="黑体" w:eastAsia="黑体"/>
          <w:b w:val="0"/>
          <w:bCs/>
          <w:sz w:val="32"/>
          <w:szCs w:val="32"/>
        </w:rPr>
        <w:t>1、环境要求</w:t>
      </w:r>
      <w:bookmarkEnd w:id="0"/>
    </w:p>
    <w:p w14:paraId="7AFB0A40">
      <w:pPr>
        <w:spacing w:before="156" w:beforeLines="50"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bCs/>
          <w:sz w:val="28"/>
          <w:szCs w:val="24"/>
        </w:rPr>
        <w:t>1）浏览器及版本要求</w:t>
      </w:r>
      <w:r>
        <w:rPr>
          <w:rFonts w:hint="eastAsia" w:ascii="仿宋" w:hAnsi="仿宋" w:eastAsia="仿宋"/>
          <w:sz w:val="28"/>
          <w:szCs w:val="24"/>
        </w:rPr>
        <w:t>：系统支持IE</w:t>
      </w:r>
      <w:r>
        <w:rPr>
          <w:rFonts w:ascii="仿宋" w:hAnsi="仿宋" w:eastAsia="仿宋"/>
          <w:sz w:val="28"/>
          <w:szCs w:val="24"/>
        </w:rPr>
        <w:t>9</w:t>
      </w:r>
      <w:r>
        <w:rPr>
          <w:rFonts w:hint="eastAsia" w:ascii="仿宋" w:hAnsi="仿宋" w:eastAsia="仿宋"/>
          <w:sz w:val="28"/>
          <w:szCs w:val="24"/>
        </w:rPr>
        <w:t>（及以上）、Edge浏览器、谷歌浏览器及其他第三方webkit内核浏览器（QQ、3</w:t>
      </w:r>
      <w:r>
        <w:rPr>
          <w:rFonts w:ascii="仿宋" w:hAnsi="仿宋" w:eastAsia="仿宋"/>
          <w:sz w:val="28"/>
          <w:szCs w:val="24"/>
        </w:rPr>
        <w:t>60</w:t>
      </w:r>
      <w:r>
        <w:rPr>
          <w:rFonts w:hint="eastAsia" w:ascii="仿宋" w:hAnsi="仿宋" w:eastAsia="仿宋"/>
          <w:sz w:val="28"/>
          <w:szCs w:val="24"/>
        </w:rPr>
        <w:t>等）。</w:t>
      </w:r>
    </w:p>
    <w:p w14:paraId="3BF8CFAB">
      <w:pPr>
        <w:spacing w:before="156" w:beforeLines="50"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bCs/>
          <w:sz w:val="28"/>
          <w:szCs w:val="24"/>
        </w:rPr>
        <w:t>2）分辨率要求</w:t>
      </w:r>
      <w:r>
        <w:rPr>
          <w:rFonts w:hint="eastAsia" w:ascii="仿宋" w:hAnsi="仿宋" w:eastAsia="仿宋"/>
          <w:sz w:val="28"/>
          <w:szCs w:val="24"/>
        </w:rPr>
        <w:t>：1</w:t>
      </w:r>
      <w:r>
        <w:rPr>
          <w:rFonts w:ascii="仿宋" w:hAnsi="仿宋" w:eastAsia="仿宋"/>
          <w:sz w:val="28"/>
          <w:szCs w:val="24"/>
        </w:rPr>
        <w:t>366 * 768</w:t>
      </w:r>
      <w:r>
        <w:rPr>
          <w:rFonts w:hint="eastAsia" w:ascii="仿宋" w:hAnsi="仿宋" w:eastAsia="仿宋"/>
          <w:sz w:val="28"/>
          <w:szCs w:val="24"/>
        </w:rPr>
        <w:t>以上</w:t>
      </w:r>
    </w:p>
    <w:p w14:paraId="5FABA2CC">
      <w:pPr>
        <w:pStyle w:val="2"/>
        <w:spacing w:before="120" w:after="120"/>
        <w:rPr>
          <w:rFonts w:ascii="黑体" w:hAnsi="黑体" w:eastAsia="黑体"/>
          <w:b w:val="0"/>
          <w:bCs/>
          <w:sz w:val="32"/>
          <w:szCs w:val="32"/>
        </w:rPr>
      </w:pPr>
      <w:bookmarkStart w:id="1" w:name="_Toc199229415"/>
      <w:r>
        <w:rPr>
          <w:rFonts w:hint="eastAsia" w:ascii="黑体" w:hAnsi="黑体" w:eastAsia="黑体"/>
          <w:b w:val="0"/>
          <w:bCs/>
          <w:sz w:val="32"/>
          <w:szCs w:val="32"/>
        </w:rPr>
        <w:t>2、业务说明</w:t>
      </w:r>
      <w:bookmarkEnd w:id="1"/>
    </w:p>
    <w:p w14:paraId="1E95A34D"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苏州市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相城</w:t>
      </w:r>
      <w:r>
        <w:rPr>
          <w:rFonts w:hint="eastAsia" w:ascii="仿宋" w:hAnsi="仿宋" w:eastAsia="仿宋"/>
          <w:sz w:val="28"/>
          <w:szCs w:val="24"/>
        </w:rPr>
        <w:t>区</w:t>
      </w:r>
      <w:r>
        <w:rPr>
          <w:rFonts w:hint="eastAsia" w:ascii="仿宋" w:hAnsi="仿宋" w:eastAsia="仿宋"/>
          <w:sz w:val="28"/>
          <w:szCs w:val="28"/>
        </w:rPr>
        <w:t>工程建设施工劳务行业自管自律工作（以下简称“自管自律工作”）</w:t>
      </w:r>
      <w:r>
        <w:rPr>
          <w:rFonts w:hint="eastAsia" w:ascii="仿宋" w:hAnsi="仿宋" w:eastAsia="仿宋"/>
          <w:sz w:val="28"/>
          <w:szCs w:val="24"/>
        </w:rPr>
        <w:t>的对象为在本区行政区域内从事工程建设活动的，且在“苏州市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相城</w:t>
      </w:r>
      <w:r>
        <w:rPr>
          <w:rFonts w:hint="eastAsia" w:ascii="仿宋" w:hAnsi="仿宋" w:eastAsia="仿宋"/>
          <w:sz w:val="28"/>
          <w:szCs w:val="24"/>
        </w:rPr>
        <w:t>区建筑产业服务信息管理平台”（以下简称“服务平台”）中完成企业信息归集并具有施工劳务资质及安全生产许可证的企业（以下简称“建筑劳务企业”）。</w:t>
      </w:r>
    </w:p>
    <w:p w14:paraId="46628154"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苏州市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相城</w:t>
      </w:r>
      <w:r>
        <w:rPr>
          <w:rFonts w:hint="eastAsia" w:ascii="仿宋" w:hAnsi="仿宋" w:eastAsia="仿宋"/>
          <w:sz w:val="28"/>
          <w:szCs w:val="24"/>
        </w:rPr>
        <w:t>区建筑业协会建筑劳务专业委员会（以下简称“区劳务专委会”）负责全区施工劳务行业的自律管理；区劳务专委会做好企业信息归集审核、项目信息核查、不良行为公示以及评优创先的推荐工作，强化现场检查管理，提供服务保障。</w:t>
      </w:r>
    </w:p>
    <w:p w14:paraId="61C1BAE4">
      <w:pPr>
        <w:pStyle w:val="2"/>
        <w:spacing w:before="120" w:after="120"/>
        <w:rPr>
          <w:rFonts w:ascii="黑体" w:hAnsi="黑体" w:eastAsia="黑体"/>
          <w:b w:val="0"/>
          <w:bCs/>
          <w:sz w:val="32"/>
          <w:szCs w:val="32"/>
        </w:rPr>
      </w:pPr>
      <w:bookmarkStart w:id="2" w:name="_Toc199229416"/>
      <w:r>
        <w:rPr>
          <w:rFonts w:ascii="黑体" w:hAnsi="黑体" w:eastAsia="黑体"/>
          <w:b w:val="0"/>
          <w:bCs/>
          <w:sz w:val="32"/>
          <w:szCs w:val="32"/>
        </w:rPr>
        <w:t>3</w:t>
      </w:r>
      <w:r>
        <w:rPr>
          <w:rFonts w:hint="eastAsia" w:ascii="黑体" w:hAnsi="黑体" w:eastAsia="黑体"/>
          <w:b w:val="0"/>
          <w:bCs/>
          <w:sz w:val="32"/>
          <w:szCs w:val="32"/>
        </w:rPr>
        <w:t>、用户登录</w:t>
      </w:r>
      <w:bookmarkEnd w:id="2"/>
    </w:p>
    <w:p w14:paraId="71F0A602">
      <w:pPr>
        <w:pStyle w:val="3"/>
        <w:spacing w:before="80" w:after="80" w:line="415" w:lineRule="auto"/>
        <w:rPr>
          <w:rFonts w:ascii="黑体" w:hAnsi="黑体" w:eastAsia="黑体"/>
          <w:b w:val="0"/>
          <w:bCs w:val="0"/>
          <w:sz w:val="28"/>
          <w:szCs w:val="28"/>
        </w:rPr>
      </w:pPr>
      <w:bookmarkStart w:id="3" w:name="_Toc199229417"/>
      <w:bookmarkStart w:id="4" w:name="_Toc147761864"/>
      <w:r>
        <w:rPr>
          <w:rFonts w:ascii="黑体" w:hAnsi="黑体" w:eastAsia="黑体"/>
          <w:b w:val="0"/>
          <w:bCs w:val="0"/>
          <w:sz w:val="28"/>
          <w:szCs w:val="28"/>
        </w:rPr>
        <w:t xml:space="preserve">3.1 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>用户对象</w:t>
      </w:r>
      <w:bookmarkEnd w:id="3"/>
      <w:bookmarkEnd w:id="4"/>
    </w:p>
    <w:p w14:paraId="527E5627"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5" w:name="_Toc147761865"/>
      <w:r>
        <w:rPr>
          <w:rFonts w:hint="eastAsia" w:ascii="仿宋" w:hAnsi="仿宋" w:eastAsia="仿宋"/>
          <w:sz w:val="28"/>
          <w:szCs w:val="28"/>
        </w:rPr>
        <w:t>苏州市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相城</w:t>
      </w:r>
      <w:r>
        <w:rPr>
          <w:rFonts w:hint="eastAsia" w:ascii="仿宋" w:hAnsi="仿宋" w:eastAsia="仿宋"/>
          <w:sz w:val="28"/>
          <w:szCs w:val="28"/>
        </w:rPr>
        <w:t>区</w:t>
      </w:r>
      <w:bookmarkStart w:id="6" w:name="OLE_LINK3"/>
      <w:bookmarkStart w:id="7" w:name="OLE_LINK4"/>
      <w:r>
        <w:rPr>
          <w:rFonts w:hint="eastAsia" w:ascii="仿宋" w:hAnsi="仿宋" w:eastAsia="仿宋"/>
          <w:sz w:val="28"/>
          <w:szCs w:val="28"/>
        </w:rPr>
        <w:t>工程建设施工劳务行业自管自律工作（以下简称“自管自律工作”）</w:t>
      </w:r>
      <w:bookmarkEnd w:id="6"/>
      <w:bookmarkEnd w:id="7"/>
      <w:r>
        <w:rPr>
          <w:rFonts w:hint="eastAsia" w:ascii="仿宋" w:hAnsi="仿宋" w:eastAsia="仿宋"/>
          <w:sz w:val="28"/>
          <w:szCs w:val="28"/>
        </w:rPr>
        <w:t>的对象为在本区行政区域内从事工程建设活动的，注册地在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相城</w:t>
      </w:r>
      <w:r>
        <w:rPr>
          <w:rFonts w:hint="eastAsia" w:ascii="仿宋" w:hAnsi="仿宋" w:eastAsia="仿宋"/>
          <w:sz w:val="28"/>
          <w:szCs w:val="28"/>
        </w:rPr>
        <w:t>区的建筑劳务企业或区外建筑劳务企业（以下简称“建筑劳务企业”）</w:t>
      </w:r>
    </w:p>
    <w:bookmarkEnd w:id="5"/>
    <w:p w14:paraId="6B90A40D">
      <w:pPr>
        <w:pStyle w:val="3"/>
        <w:spacing w:before="80" w:after="80" w:line="415" w:lineRule="auto"/>
        <w:rPr>
          <w:rFonts w:ascii="黑体" w:hAnsi="黑体" w:eastAsia="黑体"/>
          <w:b w:val="0"/>
          <w:bCs w:val="0"/>
          <w:sz w:val="28"/>
          <w:szCs w:val="28"/>
        </w:rPr>
      </w:pPr>
      <w:bookmarkStart w:id="8" w:name="_Toc199229418"/>
      <w:r>
        <w:rPr>
          <w:rFonts w:ascii="黑体" w:hAnsi="黑体" w:eastAsia="黑体"/>
          <w:b w:val="0"/>
          <w:bCs w:val="0"/>
          <w:sz w:val="28"/>
          <w:szCs w:val="28"/>
        </w:rPr>
        <w:t xml:space="preserve">3.2 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>用户登录</w:t>
      </w:r>
      <w:bookmarkEnd w:id="8"/>
    </w:p>
    <w:p w14:paraId="3B6DABBB">
      <w:pPr>
        <w:spacing w:before="156" w:before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平台门户地址如下：</w:t>
      </w:r>
    </w:p>
    <w:p w14:paraId="7961F6D4">
      <w:pPr>
        <w:spacing w:before="156" w:beforeLines="50" w:line="360" w:lineRule="auto"/>
        <w:ind w:firstLine="560" w:firstLineChars="200"/>
        <w:jc w:val="left"/>
        <w:rPr>
          <w:rStyle w:val="13"/>
          <w:rFonts w:ascii="仿宋" w:hAnsi="仿宋" w:eastAsia="仿宋"/>
          <w:sz w:val="28"/>
          <w:szCs w:val="28"/>
        </w:rPr>
      </w:pPr>
      <w:r>
        <w:rPr>
          <w:rStyle w:val="13"/>
          <w:rFonts w:hint="eastAsia" w:ascii="仿宋" w:hAnsi="仿宋" w:eastAsia="仿宋"/>
          <w:sz w:val="28"/>
          <w:szCs w:val="28"/>
        </w:rPr>
        <w:t>http://123.207.216.139:9208/Home/Login</w:t>
      </w:r>
    </w:p>
    <w:p w14:paraId="3E47114F">
      <w:pPr>
        <w:spacing w:before="156" w:beforeLines="50" w:line="360" w:lineRule="auto"/>
        <w:ind w:firstLine="420" w:firstLineChars="20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09335" cy="2802890"/>
            <wp:effectExtent l="0" t="0" r="571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3990">
      <w:pPr>
        <w:pStyle w:val="20"/>
        <w:numPr>
          <w:ilvl w:val="0"/>
          <w:numId w:val="1"/>
        </w:num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点击“用户注册”按钮。</w:t>
      </w:r>
    </w:p>
    <w:p w14:paraId="7D1D88E7">
      <w:pPr>
        <w:pStyle w:val="20"/>
        <w:ind w:left="360" w:firstLine="0"/>
        <w:jc w:val="center"/>
        <w:rPr>
          <w:rFonts w:ascii="仿宋" w:hAnsi="仿宋" w:eastAsia="仿宋" w:cs="Times New Roman"/>
          <w:sz w:val="24"/>
          <w:szCs w:val="24"/>
        </w:rPr>
      </w:pPr>
      <w:r>
        <w:drawing>
          <wp:inline distT="0" distB="0" distL="114300" distR="114300">
            <wp:extent cx="6102985" cy="2790190"/>
            <wp:effectExtent l="0" t="0" r="1206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08BE">
      <w:pPr>
        <w:pStyle w:val="20"/>
        <w:numPr>
          <w:ilvl w:val="0"/>
          <w:numId w:val="1"/>
        </w:numPr>
        <w:rPr>
          <w:rFonts w:ascii="仿宋" w:hAnsi="仿宋" w:eastAsia="仿宋" w:cs="Times New Roman"/>
          <w:sz w:val="24"/>
          <w:szCs w:val="24"/>
        </w:rPr>
      </w:pPr>
      <w:bookmarkStart w:id="9" w:name="OLE_LINK6"/>
      <w:bookmarkStart w:id="10" w:name="OLE_LINK5"/>
      <w:r>
        <w:rPr>
          <w:rFonts w:hint="eastAsia" w:ascii="仿宋" w:hAnsi="仿宋" w:eastAsia="仿宋" w:cs="Times New Roman"/>
          <w:sz w:val="24"/>
          <w:szCs w:val="24"/>
        </w:rPr>
        <w:t>进入注册页面。</w:t>
      </w:r>
    </w:p>
    <w:bookmarkEnd w:id="9"/>
    <w:bookmarkEnd w:id="10"/>
    <w:p w14:paraId="73C222C5">
      <w:pPr>
        <w:pStyle w:val="20"/>
        <w:ind w:left="360" w:firstLine="0"/>
        <w:jc w:val="center"/>
        <w:rPr>
          <w:rFonts w:ascii="仿宋" w:hAnsi="仿宋" w:eastAsia="仿宋" w:cs="Times New Roman"/>
          <w:sz w:val="24"/>
          <w:szCs w:val="24"/>
        </w:rPr>
      </w:pPr>
      <w:r>
        <w:drawing>
          <wp:inline distT="0" distB="0" distL="114300" distR="114300">
            <wp:extent cx="6117590" cy="3047365"/>
            <wp:effectExtent l="0" t="0" r="1651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C4D5">
      <w:pPr>
        <w:pStyle w:val="20"/>
        <w:numPr>
          <w:ilvl w:val="0"/>
          <w:numId w:val="1"/>
        </w:num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填写企业信息，完成用户注册功能。</w:t>
      </w:r>
      <w:r>
        <w:rPr>
          <w:rFonts w:hint="eastAsia" w:ascii="仿宋" w:hAnsi="仿宋" w:eastAsia="仿宋" w:cs="Times New Roman"/>
          <w:color w:val="FF0000"/>
          <w:sz w:val="24"/>
          <w:szCs w:val="24"/>
        </w:rPr>
        <w:t>注：联系人手机号码用于企业在忘记密码的情况下，通过手机验证码来重置密码。</w:t>
      </w:r>
    </w:p>
    <w:p w14:paraId="476FEBED">
      <w:pPr>
        <w:pStyle w:val="20"/>
        <w:numPr>
          <w:ilvl w:val="0"/>
          <w:numId w:val="1"/>
        </w:num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劳务企业在登录中如果忘记密码，点击忘记密码，根据手机号（注册时填的联系人手机号码）验获取验证码，可以找回密码。找回密码地址如下：</w:t>
      </w:r>
    </w:p>
    <w:p w14:paraId="04F796F5">
      <w:pPr>
        <w:spacing w:before="156" w:beforeLines="50" w:line="360" w:lineRule="auto"/>
        <w:ind w:firstLine="420"/>
        <w:jc w:val="left"/>
        <w:rPr>
          <w:rStyle w:val="13"/>
          <w:sz w:val="28"/>
          <w:szCs w:val="28"/>
        </w:rPr>
      </w:pPr>
      <w:r>
        <w:rPr>
          <w:rStyle w:val="13"/>
          <w:rFonts w:hint="eastAsia"/>
          <w:sz w:val="28"/>
          <w:szCs w:val="28"/>
        </w:rPr>
        <w:t>http://123.207.216.139:9208/Home/AlterGlPwd</w:t>
      </w:r>
    </w:p>
    <w:p w14:paraId="700DA724">
      <w:pPr>
        <w:pStyle w:val="20"/>
        <w:ind w:left="366" w:firstLine="0"/>
        <w:jc w:val="center"/>
        <w:rPr>
          <w:rFonts w:ascii="仿宋" w:hAnsi="仿宋" w:eastAsia="仿宋" w:cs="Times New Roman"/>
          <w:sz w:val="24"/>
          <w:szCs w:val="24"/>
        </w:rPr>
      </w:pPr>
      <w:r>
        <w:drawing>
          <wp:inline distT="0" distB="0" distL="114300" distR="114300">
            <wp:extent cx="6114415" cy="3044190"/>
            <wp:effectExtent l="0" t="0" r="635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AED4">
      <w:pPr>
        <w:pStyle w:val="20"/>
        <w:ind w:firstLine="0"/>
        <w:rPr>
          <w:rFonts w:ascii="仿宋" w:hAnsi="仿宋" w:eastAsia="仿宋" w:cs="Times New Roman"/>
          <w:sz w:val="24"/>
          <w:szCs w:val="24"/>
        </w:rPr>
      </w:pPr>
    </w:p>
    <w:p w14:paraId="6681095D">
      <w:pPr>
        <w:pStyle w:val="2"/>
        <w:rPr>
          <w:rFonts w:ascii="黑体" w:hAnsi="黑体" w:eastAsia="黑体"/>
          <w:b w:val="0"/>
          <w:bCs/>
          <w:sz w:val="32"/>
          <w:szCs w:val="32"/>
        </w:rPr>
      </w:pPr>
      <w:bookmarkStart w:id="11" w:name="_Toc199229419"/>
      <w:r>
        <w:rPr>
          <w:rFonts w:ascii="黑体" w:hAnsi="黑体" w:eastAsia="黑体"/>
          <w:b w:val="0"/>
          <w:bCs/>
          <w:sz w:val="32"/>
          <w:szCs w:val="32"/>
        </w:rPr>
        <w:t>4</w:t>
      </w:r>
      <w:r>
        <w:rPr>
          <w:rFonts w:hint="eastAsia" w:ascii="黑体" w:hAnsi="黑体" w:eastAsia="黑体"/>
          <w:b w:val="0"/>
          <w:bCs/>
          <w:sz w:val="32"/>
          <w:szCs w:val="32"/>
        </w:rPr>
        <w:t>、</w:t>
      </w:r>
      <w:r>
        <w:rPr>
          <w:rFonts w:hint="eastAsia" w:ascii="黑体" w:hAnsi="黑体" w:eastAsia="黑体"/>
          <w:b w:val="0"/>
          <w:bCs/>
          <w:sz w:val="32"/>
          <w:szCs w:val="32"/>
          <w:lang w:val="en-US" w:eastAsia="zh-CN"/>
        </w:rPr>
        <w:t>企业信息</w:t>
      </w:r>
      <w:r>
        <w:rPr>
          <w:rFonts w:hint="eastAsia" w:ascii="黑体" w:hAnsi="黑体" w:eastAsia="黑体"/>
          <w:b w:val="0"/>
          <w:bCs/>
          <w:sz w:val="32"/>
          <w:szCs w:val="32"/>
        </w:rPr>
        <w:t>管理</w:t>
      </w:r>
      <w:bookmarkEnd w:id="11"/>
    </w:p>
    <w:p w14:paraId="4978D6E3">
      <w:pPr>
        <w:pStyle w:val="3"/>
        <w:spacing w:before="80" w:after="80" w:line="415" w:lineRule="auto"/>
        <w:rPr>
          <w:rFonts w:hint="eastAsia" w:ascii="黑体" w:hAnsi="黑体" w:eastAsia="黑体"/>
          <w:b w:val="0"/>
          <w:bCs w:val="0"/>
          <w:sz w:val="28"/>
          <w:szCs w:val="28"/>
        </w:rPr>
      </w:pPr>
      <w:bookmarkStart w:id="12" w:name="_Toc199229420"/>
      <w:r>
        <w:rPr>
          <w:rFonts w:ascii="黑体" w:hAnsi="黑体" w:eastAsia="黑体"/>
          <w:b w:val="0"/>
          <w:bCs w:val="0"/>
          <w:sz w:val="28"/>
          <w:szCs w:val="28"/>
        </w:rPr>
        <w:t>4.1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bCs w:val="0"/>
          <w:sz w:val="28"/>
          <w:szCs w:val="28"/>
          <w:lang w:val="en-US" w:eastAsia="zh-CN"/>
        </w:rPr>
        <w:t>基本信息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>归集</w:t>
      </w:r>
      <w:bookmarkEnd w:id="12"/>
    </w:p>
    <w:p w14:paraId="6E8FE69F">
      <w:pPr>
        <w:spacing w:before="156" w:beforeLines="50" w:line="360" w:lineRule="auto"/>
        <w:ind w:firstLine="420" w:firstLineChars="1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【第1步】点击“基本信息归集”，注册过的企业基本信息来源于“天眼查”，确认无误后，将基本信息补充完整。</w:t>
      </w:r>
    </w:p>
    <w:p w14:paraId="7F76754D">
      <w:r>
        <w:drawing>
          <wp:inline distT="0" distB="0" distL="114300" distR="114300">
            <wp:extent cx="6111240" cy="2967355"/>
            <wp:effectExtent l="0" t="0" r="3810" b="444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96CA0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>【</w:t>
      </w:r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步</w:t>
      </w:r>
      <w:r>
        <w:rPr>
          <w:rFonts w:hint="eastAsia"/>
        </w:rPr>
        <w:t>】</w:t>
      </w:r>
      <w:r>
        <w:rPr>
          <w:rFonts w:hint="eastAsia" w:ascii="仿宋" w:hAnsi="仿宋" w:eastAsia="仿宋"/>
          <w:sz w:val="28"/>
          <w:szCs w:val="28"/>
        </w:rPr>
        <w:t>附件上传</w:t>
      </w:r>
      <w:r>
        <w:rPr>
          <w:rFonts w:hint="eastAsia" w:ascii="仿宋" w:hAnsi="仿宋" w:eastAsia="仿宋"/>
          <w:color w:val="FF0000"/>
          <w:sz w:val="28"/>
          <w:szCs w:val="28"/>
        </w:rPr>
        <w:t>（P</w:t>
      </w:r>
      <w:r>
        <w:rPr>
          <w:rFonts w:ascii="仿宋" w:hAnsi="仿宋" w:eastAsia="仿宋"/>
          <w:color w:val="FF0000"/>
          <w:sz w:val="28"/>
          <w:szCs w:val="28"/>
        </w:rPr>
        <w:t>S:</w:t>
      </w:r>
      <w:r>
        <w:rPr>
          <w:rFonts w:hint="eastAsia" w:ascii="仿宋" w:hAnsi="仿宋" w:eastAsia="仿宋"/>
          <w:color w:val="FF0000"/>
          <w:sz w:val="28"/>
          <w:szCs w:val="28"/>
        </w:rPr>
        <w:t>附件只能上传P</w:t>
      </w:r>
      <w:r>
        <w:rPr>
          <w:rFonts w:ascii="仿宋" w:hAnsi="仿宋" w:eastAsia="仿宋"/>
          <w:color w:val="FF0000"/>
          <w:sz w:val="28"/>
          <w:szCs w:val="28"/>
        </w:rPr>
        <w:t>DF</w:t>
      </w:r>
      <w:r>
        <w:rPr>
          <w:rFonts w:hint="eastAsia" w:ascii="仿宋" w:hAnsi="仿宋" w:eastAsia="仿宋"/>
          <w:color w:val="FF0000"/>
          <w:sz w:val="28"/>
          <w:szCs w:val="28"/>
        </w:rPr>
        <w:t>格式的文件，单次上传大小需在5</w:t>
      </w:r>
      <w:r>
        <w:rPr>
          <w:rFonts w:ascii="仿宋" w:hAnsi="仿宋" w:eastAsia="仿宋"/>
          <w:color w:val="FF0000"/>
          <w:sz w:val="28"/>
          <w:szCs w:val="28"/>
        </w:rPr>
        <w:t>MB</w:t>
      </w:r>
      <w:r>
        <w:rPr>
          <w:rFonts w:hint="eastAsia" w:ascii="仿宋" w:hAnsi="仿宋" w:eastAsia="仿宋"/>
          <w:color w:val="FF0000"/>
          <w:sz w:val="28"/>
          <w:szCs w:val="28"/>
        </w:rPr>
        <w:t>以内）</w:t>
      </w:r>
    </w:p>
    <w:p w14:paraId="2930BAEC">
      <w:r>
        <w:drawing>
          <wp:inline distT="0" distB="0" distL="114300" distR="114300">
            <wp:extent cx="6114415" cy="1801495"/>
            <wp:effectExtent l="0" t="0" r="635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7BD5">
      <w:pPr>
        <w:spacing w:before="156" w:beforeLines="50"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点击“选择”，弹出界面，选择相应的文件，双击文件，或者点击“打开”，即可选中相应文件。</w:t>
      </w:r>
    </w:p>
    <w:p w14:paraId="2EA084F4">
      <w:pPr>
        <w:spacing w:before="156" w:beforeLines="50" w:line="360" w:lineRule="auto"/>
      </w:pPr>
      <w:r>
        <w:drawing>
          <wp:inline distT="0" distB="0" distL="114300" distR="114300">
            <wp:extent cx="6106795" cy="2239645"/>
            <wp:effectExtent l="0" t="0" r="8255" b="825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89E1">
      <w:pPr>
        <w:spacing w:before="156" w:beforeLines="50" w:line="360" w:lineRule="auto"/>
        <w:rPr>
          <w:rFonts w:hint="eastAsia"/>
        </w:rPr>
      </w:pPr>
      <w:r>
        <w:rPr>
          <w:rFonts w:hint="eastAsia" w:ascii="仿宋" w:hAnsi="仿宋" w:eastAsia="仿宋"/>
          <w:sz w:val="28"/>
          <w:szCs w:val="28"/>
        </w:rPr>
        <w:t>随后点击“上传”，即完成上传附件的操作。</w:t>
      </w:r>
    </w:p>
    <w:p w14:paraId="5EDB3E01">
      <w:r>
        <w:drawing>
          <wp:inline distT="0" distB="0" distL="114300" distR="114300">
            <wp:extent cx="6113780" cy="1760220"/>
            <wp:effectExtent l="0" t="0" r="1270" b="1143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A3B9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上传成功后，如图所示。</w:t>
      </w:r>
    </w:p>
    <w:p w14:paraId="7D2A85F1">
      <w:r>
        <w:drawing>
          <wp:inline distT="0" distB="0" distL="114300" distR="114300">
            <wp:extent cx="6105525" cy="1783715"/>
            <wp:effectExtent l="0" t="0" r="9525" b="698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8B26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【第4步】点击“申报”，完成信息的申报操作，申报后的信息，点击“撤回”，可对信息进行修改。</w:t>
      </w:r>
    </w:p>
    <w:p w14:paraId="02D59380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05525" cy="152336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【第5步】企业基本信息审核通过之后，企业可点击基本信息归集中的“打印”按钮，查看生成的企业基本情况表及二维码标识。</w:t>
      </w:r>
    </w:p>
    <w:p w14:paraId="2384DAF0">
      <w:pPr>
        <w:pStyle w:val="2"/>
        <w:rPr>
          <w:rFonts w:ascii="黑体" w:hAnsi="黑体" w:eastAsia="黑体"/>
          <w:b w:val="0"/>
          <w:bCs/>
          <w:sz w:val="32"/>
          <w:szCs w:val="32"/>
        </w:rPr>
      </w:pPr>
      <w:r>
        <w:drawing>
          <wp:inline distT="0" distB="0" distL="114300" distR="114300">
            <wp:extent cx="6105525" cy="1468755"/>
            <wp:effectExtent l="0" t="0" r="952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 w:val="0"/>
          <w:bCs/>
          <w:sz w:val="32"/>
          <w:szCs w:val="32"/>
          <w:lang w:val="en-US" w:eastAsia="zh-CN"/>
        </w:rPr>
        <w:t>5、人员信息</w:t>
      </w:r>
      <w:r>
        <w:rPr>
          <w:rFonts w:hint="eastAsia" w:ascii="黑体" w:hAnsi="黑体" w:eastAsia="黑体"/>
          <w:b w:val="0"/>
          <w:bCs/>
          <w:sz w:val="32"/>
          <w:szCs w:val="32"/>
        </w:rPr>
        <w:t>管理</w:t>
      </w:r>
    </w:p>
    <w:p w14:paraId="46322EDA">
      <w:pPr>
        <w:rPr>
          <w:rFonts w:hint="eastAsia"/>
        </w:rPr>
      </w:pPr>
      <w:r>
        <w:rPr>
          <w:rFonts w:hint="eastAsia" w:ascii="黑体" w:hAnsi="黑体" w:eastAsia="黑体"/>
          <w:b w:val="0"/>
          <w:bCs w:val="0"/>
          <w:sz w:val="28"/>
          <w:szCs w:val="28"/>
          <w:lang w:val="en-US" w:eastAsia="zh-CN"/>
        </w:rPr>
        <w:t>5</w:t>
      </w:r>
      <w:r>
        <w:rPr>
          <w:rFonts w:ascii="黑体" w:hAnsi="黑体" w:eastAsia="黑体"/>
          <w:b w:val="0"/>
          <w:bCs w:val="0"/>
          <w:sz w:val="28"/>
          <w:szCs w:val="28"/>
        </w:rPr>
        <w:t>.1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bCs w:val="0"/>
          <w:sz w:val="28"/>
          <w:szCs w:val="28"/>
          <w:lang w:val="en-US" w:eastAsia="zh-CN"/>
        </w:rPr>
        <w:t>安全员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>归集</w:t>
      </w:r>
    </w:p>
    <w:p w14:paraId="3BD8AA8A">
      <w:pPr>
        <w:ind w:firstLine="420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3" w:name="OLE_LINK11"/>
      <w:bookmarkStart w:id="14" w:name="OLE_LINK10"/>
      <w:bookmarkStart w:id="15" w:name="OLE_LINK7"/>
      <w:bookmarkStart w:id="16" w:name="OLE_LINK9"/>
      <w:bookmarkStart w:id="17" w:name="OLE_LINK8"/>
      <w:r>
        <w:rPr>
          <w:rFonts w:hint="eastAsia" w:ascii="仿宋" w:hAnsi="仿宋" w:eastAsia="仿宋"/>
          <w:sz w:val="28"/>
          <w:szCs w:val="28"/>
        </w:rPr>
        <w:t>【第1步】点击“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安全员</w:t>
      </w:r>
      <w:r>
        <w:rPr>
          <w:rFonts w:hint="eastAsia" w:ascii="仿宋" w:hAnsi="仿宋" w:eastAsia="仿宋"/>
          <w:sz w:val="28"/>
          <w:szCs w:val="28"/>
        </w:rPr>
        <w:t>归集”，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打开列表。</w:t>
      </w:r>
    </w:p>
    <w:p w14:paraId="02135571">
      <w:pPr>
        <w:ind w:firstLine="420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2510" cy="2875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14:paraId="3AC17358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步】单击“新增”，可进行新增操作，点击“编辑”可编辑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安全员</w:t>
      </w:r>
      <w:r>
        <w:rPr>
          <w:rFonts w:hint="eastAsia" w:ascii="仿宋" w:hAnsi="仿宋" w:eastAsia="仿宋"/>
          <w:sz w:val="28"/>
          <w:szCs w:val="28"/>
        </w:rPr>
        <w:t>信息，点击“删除”可删除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安全员</w:t>
      </w:r>
      <w:r>
        <w:rPr>
          <w:rFonts w:hint="eastAsia" w:ascii="仿宋" w:hAnsi="仿宋" w:eastAsia="仿宋"/>
          <w:sz w:val="28"/>
          <w:szCs w:val="28"/>
        </w:rPr>
        <w:t>信息。</w:t>
      </w:r>
    </w:p>
    <w:p w14:paraId="2A72BFA7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5685" cy="2065020"/>
            <wp:effectExtent l="0" t="0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3B7E">
      <w:pPr>
        <w:spacing w:before="156" w:beforeLines="50"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【第3步】进入编辑页，填写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安全员</w:t>
      </w:r>
      <w:r>
        <w:rPr>
          <w:rFonts w:hint="eastAsia" w:ascii="仿宋" w:hAnsi="仿宋" w:eastAsia="仿宋"/>
          <w:sz w:val="28"/>
          <w:szCs w:val="28"/>
        </w:rPr>
        <w:t>信息，信息填报完整后，点击“保存”按钮。</w:t>
      </w:r>
    </w:p>
    <w:p w14:paraId="4B971D92">
      <w:pPr>
        <w:spacing w:before="156" w:beforeLines="50"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05525" cy="2533650"/>
            <wp:effectExtent l="0" t="0" r="952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ADEA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>【</w:t>
      </w:r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</w:rPr>
        <w:t>步</w:t>
      </w:r>
      <w:r>
        <w:rPr>
          <w:rFonts w:hint="eastAsia"/>
        </w:rPr>
        <w:t>】</w:t>
      </w:r>
      <w:r>
        <w:rPr>
          <w:rFonts w:hint="eastAsia" w:ascii="仿宋" w:hAnsi="仿宋" w:eastAsia="仿宋"/>
          <w:sz w:val="28"/>
          <w:szCs w:val="28"/>
        </w:rPr>
        <w:t>附件上传</w:t>
      </w:r>
      <w:r>
        <w:rPr>
          <w:rFonts w:hint="eastAsia" w:ascii="仿宋" w:hAnsi="仿宋" w:eastAsia="仿宋"/>
          <w:color w:val="FF0000"/>
          <w:sz w:val="28"/>
          <w:szCs w:val="28"/>
        </w:rPr>
        <w:t>（P</w:t>
      </w:r>
      <w:r>
        <w:rPr>
          <w:rFonts w:ascii="仿宋" w:hAnsi="仿宋" w:eastAsia="仿宋"/>
          <w:color w:val="FF0000"/>
          <w:sz w:val="28"/>
          <w:szCs w:val="28"/>
        </w:rPr>
        <w:t>S:</w:t>
      </w:r>
      <w:r>
        <w:rPr>
          <w:rFonts w:hint="eastAsia" w:ascii="仿宋" w:hAnsi="仿宋" w:eastAsia="仿宋"/>
          <w:color w:val="FF0000"/>
          <w:sz w:val="28"/>
          <w:szCs w:val="28"/>
        </w:rPr>
        <w:t>附件只能上传P</w:t>
      </w:r>
      <w:r>
        <w:rPr>
          <w:rFonts w:ascii="仿宋" w:hAnsi="仿宋" w:eastAsia="仿宋"/>
          <w:color w:val="FF0000"/>
          <w:sz w:val="28"/>
          <w:szCs w:val="28"/>
        </w:rPr>
        <w:t>DF</w:t>
      </w:r>
      <w:r>
        <w:rPr>
          <w:rFonts w:hint="eastAsia" w:ascii="仿宋" w:hAnsi="仿宋" w:eastAsia="仿宋"/>
          <w:color w:val="FF0000"/>
          <w:sz w:val="28"/>
          <w:szCs w:val="28"/>
        </w:rPr>
        <w:t>格式的文件，单次上传大小需在5</w:t>
      </w:r>
      <w:r>
        <w:rPr>
          <w:rFonts w:ascii="仿宋" w:hAnsi="仿宋" w:eastAsia="仿宋"/>
          <w:color w:val="FF0000"/>
          <w:sz w:val="28"/>
          <w:szCs w:val="28"/>
        </w:rPr>
        <w:t>MB</w:t>
      </w:r>
      <w:r>
        <w:rPr>
          <w:rFonts w:hint="eastAsia" w:ascii="仿宋" w:hAnsi="仿宋" w:eastAsia="仿宋"/>
          <w:color w:val="FF0000"/>
          <w:sz w:val="28"/>
          <w:szCs w:val="28"/>
        </w:rPr>
        <w:t>以内）</w:t>
      </w:r>
    </w:p>
    <w:p w14:paraId="6013CA37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1240" cy="920115"/>
            <wp:effectExtent l="0" t="0" r="3810" b="133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8282">
      <w:pPr>
        <w:spacing w:before="156" w:beforeLines="5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点击“选择”，弹出界面，选择相应的文件，双击文件，或者点击“打开”，即可选中相应文件。</w:t>
      </w:r>
    </w:p>
    <w:p w14:paraId="3F625047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7590" cy="3441065"/>
            <wp:effectExtent l="0" t="0" r="16510" b="698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2AA1">
      <w:pPr>
        <w:spacing w:before="156" w:beforeLines="5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随后点击“上传”，即完成上传附件的操作。</w:t>
      </w:r>
    </w:p>
    <w:p w14:paraId="57C33839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3780" cy="981075"/>
            <wp:effectExtent l="0" t="0" r="127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C3F6">
      <w:pPr>
        <w:spacing w:before="156" w:beforeLines="5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上传成功后，如图所示。</w:t>
      </w:r>
    </w:p>
    <w:p w14:paraId="707AABBA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3145" cy="951865"/>
            <wp:effectExtent l="0" t="0" r="1905" b="63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5D9C">
      <w:pPr>
        <w:spacing w:before="156" w:beforeLines="50"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步】点击“提交”，完成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安全员</w:t>
      </w:r>
      <w:r>
        <w:rPr>
          <w:rFonts w:hint="eastAsia" w:ascii="仿宋" w:hAnsi="仿宋" w:eastAsia="仿宋"/>
          <w:sz w:val="28"/>
          <w:szCs w:val="28"/>
        </w:rPr>
        <w:t>信息的申报操作，申报后的信息，点击“撤回”，可对信息进行修改。</w:t>
      </w:r>
    </w:p>
    <w:p w14:paraId="612ECB4A">
      <w:pPr>
        <w:spacing w:before="156" w:beforeLines="50" w:line="360" w:lineRule="auto"/>
        <w:ind w:firstLine="420"/>
      </w:pPr>
      <w:r>
        <w:drawing>
          <wp:inline distT="0" distB="0" distL="114300" distR="114300">
            <wp:extent cx="6115685" cy="972185"/>
            <wp:effectExtent l="0" t="0" r="18415" b="1841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CACD">
      <w:pPr>
        <w:spacing w:before="156" w:beforeLines="50" w:line="360" w:lineRule="auto"/>
        <w:ind w:firstLine="420"/>
        <w:rPr>
          <w:rFonts w:hint="eastAsia"/>
        </w:rPr>
      </w:pPr>
      <w:r>
        <w:drawing>
          <wp:inline distT="0" distB="0" distL="114300" distR="114300">
            <wp:extent cx="6106160" cy="1232535"/>
            <wp:effectExtent l="0" t="0" r="8890" b="571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bookmarkEnd w:id="16"/>
    <w:bookmarkEnd w:id="17"/>
    <w:p w14:paraId="337BB465">
      <w:pPr>
        <w:pStyle w:val="3"/>
        <w:spacing w:before="80" w:after="80" w:line="415" w:lineRule="auto"/>
        <w:rPr>
          <w:rFonts w:ascii="黑体" w:hAnsi="黑体" w:eastAsia="黑体"/>
          <w:b w:val="0"/>
          <w:bCs w:val="0"/>
          <w:sz w:val="28"/>
          <w:szCs w:val="28"/>
        </w:rPr>
      </w:pPr>
      <w:bookmarkStart w:id="18" w:name="_Toc199229421"/>
      <w:r>
        <w:rPr>
          <w:rFonts w:hint="eastAsia" w:ascii="黑体" w:hAnsi="黑体" w:eastAsia="黑体"/>
          <w:b w:val="0"/>
          <w:bCs w:val="0"/>
          <w:sz w:val="28"/>
          <w:szCs w:val="28"/>
          <w:lang w:val="en-US" w:eastAsia="zh-CN"/>
        </w:rPr>
        <w:t>5</w:t>
      </w:r>
      <w:r>
        <w:rPr>
          <w:rFonts w:ascii="黑体" w:hAnsi="黑体" w:eastAsia="黑体"/>
          <w:b w:val="0"/>
          <w:bCs w:val="0"/>
          <w:sz w:val="28"/>
          <w:szCs w:val="28"/>
        </w:rPr>
        <w:t>.2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bCs w:val="0"/>
          <w:sz w:val="28"/>
          <w:szCs w:val="28"/>
          <w:lang w:val="en-US" w:eastAsia="zh-CN"/>
        </w:rPr>
        <w:t>劳资专管员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>归集</w:t>
      </w:r>
      <w:bookmarkEnd w:id="18"/>
    </w:p>
    <w:p w14:paraId="6CA0B7D6">
      <w:pPr>
        <w:ind w:firstLine="420"/>
      </w:pPr>
      <w:r>
        <w:rPr>
          <w:rFonts w:hint="eastAsia" w:ascii="仿宋" w:hAnsi="仿宋" w:eastAsia="仿宋"/>
          <w:sz w:val="28"/>
          <w:szCs w:val="28"/>
        </w:rPr>
        <w:t>【第1步】点击“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劳资专管员</w:t>
      </w:r>
      <w:r>
        <w:rPr>
          <w:rFonts w:hint="eastAsia" w:ascii="仿宋" w:hAnsi="仿宋" w:eastAsia="仿宋"/>
          <w:sz w:val="28"/>
          <w:szCs w:val="28"/>
        </w:rPr>
        <w:t>归集”，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打开列表</w:t>
      </w:r>
    </w:p>
    <w:p w14:paraId="0814914D">
      <w:pPr>
        <w:ind w:firstLine="420"/>
        <w:jc w:val="center"/>
      </w:pPr>
      <w:r>
        <w:drawing>
          <wp:inline distT="0" distB="0" distL="114300" distR="114300">
            <wp:extent cx="6109335" cy="1362075"/>
            <wp:effectExtent l="0" t="0" r="5715" b="952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6DDDD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【第2步】单击“新增”，可进行新增操作，点击“编辑”可编辑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劳资专管员</w:t>
      </w:r>
      <w:r>
        <w:rPr>
          <w:rFonts w:hint="eastAsia" w:ascii="仿宋" w:hAnsi="仿宋" w:eastAsia="仿宋"/>
          <w:sz w:val="28"/>
          <w:szCs w:val="28"/>
        </w:rPr>
        <w:t>信息，点击“删除”可删除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劳资专管员</w:t>
      </w:r>
      <w:r>
        <w:rPr>
          <w:rFonts w:hint="eastAsia" w:ascii="仿宋" w:hAnsi="仿宋" w:eastAsia="仿宋"/>
          <w:sz w:val="28"/>
          <w:szCs w:val="28"/>
        </w:rPr>
        <w:t>信息。</w:t>
      </w:r>
    </w:p>
    <w:p w14:paraId="404A252D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4415" cy="1178560"/>
            <wp:effectExtent l="0" t="0" r="635" b="25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0A88">
      <w:pPr>
        <w:spacing w:before="156" w:beforeLines="50"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【第3步】进入编辑页，填写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劳资专管员</w:t>
      </w:r>
      <w:r>
        <w:rPr>
          <w:rFonts w:hint="eastAsia" w:ascii="仿宋" w:hAnsi="仿宋" w:eastAsia="仿宋"/>
          <w:sz w:val="28"/>
          <w:szCs w:val="28"/>
        </w:rPr>
        <w:t>信息，信息填报完整后，点击“保存”按钮。</w:t>
      </w:r>
    </w:p>
    <w:p w14:paraId="1D67AD52">
      <w:pPr>
        <w:spacing w:before="156" w:beforeLines="50" w:line="360" w:lineRule="auto"/>
        <w:ind w:firstLine="420"/>
      </w:pPr>
      <w:r>
        <w:drawing>
          <wp:inline distT="0" distB="0" distL="114300" distR="114300">
            <wp:extent cx="6108065" cy="2296795"/>
            <wp:effectExtent l="0" t="0" r="6985" b="825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7268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>【</w:t>
      </w:r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</w:rPr>
        <w:t>步</w:t>
      </w:r>
      <w:r>
        <w:rPr>
          <w:rFonts w:hint="eastAsia"/>
        </w:rPr>
        <w:t>】</w:t>
      </w:r>
      <w:r>
        <w:rPr>
          <w:rFonts w:hint="eastAsia" w:ascii="仿宋" w:hAnsi="仿宋" w:eastAsia="仿宋"/>
          <w:sz w:val="28"/>
          <w:szCs w:val="28"/>
        </w:rPr>
        <w:t>附件上传</w:t>
      </w:r>
      <w:r>
        <w:rPr>
          <w:rFonts w:hint="eastAsia" w:ascii="仿宋" w:hAnsi="仿宋" w:eastAsia="仿宋"/>
          <w:color w:val="FF0000"/>
          <w:sz w:val="28"/>
          <w:szCs w:val="28"/>
        </w:rPr>
        <w:t>（P</w:t>
      </w:r>
      <w:r>
        <w:rPr>
          <w:rFonts w:ascii="仿宋" w:hAnsi="仿宋" w:eastAsia="仿宋"/>
          <w:color w:val="FF0000"/>
          <w:sz w:val="28"/>
          <w:szCs w:val="28"/>
        </w:rPr>
        <w:t>S:</w:t>
      </w:r>
      <w:r>
        <w:rPr>
          <w:rFonts w:hint="eastAsia" w:ascii="仿宋" w:hAnsi="仿宋" w:eastAsia="仿宋"/>
          <w:color w:val="FF0000"/>
          <w:sz w:val="28"/>
          <w:szCs w:val="28"/>
        </w:rPr>
        <w:t>附件只能上传P</w:t>
      </w:r>
      <w:r>
        <w:rPr>
          <w:rFonts w:ascii="仿宋" w:hAnsi="仿宋" w:eastAsia="仿宋"/>
          <w:color w:val="FF0000"/>
          <w:sz w:val="28"/>
          <w:szCs w:val="28"/>
        </w:rPr>
        <w:t>DF</w:t>
      </w:r>
      <w:r>
        <w:rPr>
          <w:rFonts w:hint="eastAsia" w:ascii="仿宋" w:hAnsi="仿宋" w:eastAsia="仿宋"/>
          <w:color w:val="FF0000"/>
          <w:sz w:val="28"/>
          <w:szCs w:val="28"/>
        </w:rPr>
        <w:t>格式的文件，单次上传大小需在5</w:t>
      </w:r>
      <w:r>
        <w:rPr>
          <w:rFonts w:ascii="仿宋" w:hAnsi="仿宋" w:eastAsia="仿宋"/>
          <w:color w:val="FF0000"/>
          <w:sz w:val="28"/>
          <w:szCs w:val="28"/>
        </w:rPr>
        <w:t>MB</w:t>
      </w:r>
      <w:r>
        <w:rPr>
          <w:rFonts w:hint="eastAsia" w:ascii="仿宋" w:hAnsi="仿宋" w:eastAsia="仿宋"/>
          <w:color w:val="FF0000"/>
          <w:sz w:val="28"/>
          <w:szCs w:val="28"/>
        </w:rPr>
        <w:t>以内）</w:t>
      </w:r>
    </w:p>
    <w:p w14:paraId="359DC1E0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1240" cy="920115"/>
            <wp:effectExtent l="0" t="0" r="3810" b="1333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6DF7">
      <w:pPr>
        <w:spacing w:before="156" w:beforeLines="5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点击“选择”，弹出界面，选择相应的文件，双击文件，或者点击“打开”，即可选中相应文件。</w:t>
      </w:r>
    </w:p>
    <w:p w14:paraId="0D19C6D2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7590" cy="3441065"/>
            <wp:effectExtent l="0" t="0" r="1651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78E8">
      <w:pPr>
        <w:spacing w:before="156" w:beforeLines="5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随后点击“上传”，即完成上传附件的操作。</w:t>
      </w:r>
    </w:p>
    <w:p w14:paraId="76C793B6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3780" cy="981075"/>
            <wp:effectExtent l="0" t="0" r="1270" b="952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F8B3">
      <w:pPr>
        <w:spacing w:before="156" w:beforeLines="5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上传成功后，如图所示。</w:t>
      </w:r>
    </w:p>
    <w:p w14:paraId="23CD1B4B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13145" cy="951865"/>
            <wp:effectExtent l="0" t="0" r="1905" b="63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9723">
      <w:pPr>
        <w:spacing w:before="156" w:beforeLines="50"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步】点击“提交”，完成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劳资专管员</w:t>
      </w:r>
      <w:r>
        <w:rPr>
          <w:rFonts w:hint="eastAsia" w:ascii="仿宋" w:hAnsi="仿宋" w:eastAsia="仿宋"/>
          <w:sz w:val="28"/>
          <w:szCs w:val="28"/>
        </w:rPr>
        <w:t>信息的申报操作，申报后的信息，点击“撤回”，可对信息进行修改。</w:t>
      </w:r>
    </w:p>
    <w:p w14:paraId="43C0ED97">
      <w:pPr>
        <w:spacing w:before="156" w:beforeLines="50" w:line="360" w:lineRule="auto"/>
        <w:ind w:firstLine="420"/>
      </w:pPr>
      <w:r>
        <w:drawing>
          <wp:inline distT="0" distB="0" distL="114300" distR="114300">
            <wp:extent cx="6115685" cy="972185"/>
            <wp:effectExtent l="0" t="0" r="18415" b="1841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AD9E">
      <w:pPr>
        <w:pStyle w:val="2"/>
        <w:rPr>
          <w:rFonts w:ascii="黑体" w:hAnsi="黑体" w:eastAsia="黑体"/>
          <w:b w:val="0"/>
          <w:bCs/>
          <w:sz w:val="32"/>
          <w:szCs w:val="32"/>
        </w:rPr>
      </w:pPr>
      <w:bookmarkStart w:id="19" w:name="_Toc199229423"/>
      <w:r>
        <w:rPr>
          <w:rFonts w:hint="eastAsia" w:ascii="黑体" w:hAnsi="黑体" w:eastAsia="黑体"/>
          <w:b w:val="0"/>
          <w:bCs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/>
          <w:b w:val="0"/>
          <w:bCs/>
          <w:sz w:val="32"/>
          <w:szCs w:val="32"/>
        </w:rPr>
        <w:t>、项目信息管理</w:t>
      </w:r>
      <w:bookmarkEnd w:id="19"/>
    </w:p>
    <w:p w14:paraId="23FD6470">
      <w:pPr>
        <w:pStyle w:val="3"/>
        <w:spacing w:before="80" w:after="80" w:line="415" w:lineRule="auto"/>
        <w:rPr>
          <w:rFonts w:ascii="黑体" w:hAnsi="黑体" w:eastAsia="黑体"/>
          <w:b w:val="0"/>
          <w:bCs w:val="0"/>
          <w:sz w:val="28"/>
          <w:szCs w:val="28"/>
        </w:rPr>
      </w:pPr>
      <w:bookmarkStart w:id="20" w:name="_Toc199229424"/>
      <w:r>
        <w:rPr>
          <w:rFonts w:hint="eastAsia" w:ascii="黑体" w:hAnsi="黑体" w:eastAsia="黑体"/>
          <w:b w:val="0"/>
          <w:bCs w:val="0"/>
          <w:sz w:val="28"/>
          <w:szCs w:val="28"/>
          <w:lang w:val="en-US" w:eastAsia="zh-CN"/>
        </w:rPr>
        <w:t>6</w:t>
      </w:r>
      <w:r>
        <w:rPr>
          <w:rFonts w:ascii="黑体" w:hAnsi="黑体" w:eastAsia="黑体"/>
          <w:b w:val="0"/>
          <w:bCs w:val="0"/>
          <w:sz w:val="28"/>
          <w:szCs w:val="28"/>
        </w:rPr>
        <w:t>.1</w:t>
      </w:r>
      <w:r>
        <w:rPr>
          <w:rFonts w:hint="eastAsia" w:ascii="黑体" w:hAnsi="黑体" w:eastAsia="黑体"/>
          <w:b w:val="0"/>
          <w:bCs w:val="0"/>
          <w:sz w:val="28"/>
          <w:szCs w:val="28"/>
        </w:rPr>
        <w:t xml:space="preserve"> 项目信息归集</w:t>
      </w:r>
      <w:bookmarkEnd w:id="20"/>
    </w:p>
    <w:p w14:paraId="2C955A7B">
      <w:pPr>
        <w:ind w:firstLine="420"/>
      </w:pPr>
      <w:r>
        <w:rPr>
          <w:rFonts w:hint="eastAsia" w:ascii="仿宋" w:hAnsi="仿宋" w:eastAsia="仿宋"/>
          <w:sz w:val="28"/>
          <w:szCs w:val="28"/>
        </w:rPr>
        <w:t>【第1步】点击“项目信息归集”，可以查看本企业已经归集的所有劳务合同信息，点击列表中项目名称可以查看该劳务合同信息申报详情。根据列表上方检索栏可以对劳务合同信息进行检索查询</w:t>
      </w:r>
    </w:p>
    <w:p w14:paraId="78BCF3B3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08065" cy="1743075"/>
            <wp:effectExtent l="0" t="0" r="698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2420">
      <w:pPr>
        <w:spacing w:before="156" w:beforeLines="50"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步】单击“新增”，可进行新增操作，点击“编辑”可编辑劳务合同信息，点击“删除”可删除劳务合同信息。</w:t>
      </w:r>
    </w:p>
    <w:p w14:paraId="7C1C8A1B">
      <w:pPr>
        <w:spacing w:before="156" w:beforeLines="50"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08065" cy="2619375"/>
            <wp:effectExtent l="0" t="0" r="698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2DA2">
      <w:pPr>
        <w:spacing w:before="156" w:beforeLines="50" w:line="360" w:lineRule="auto"/>
        <w:ind w:firstLine="42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第3步】进入编辑页，点击“选择项目”，弹出项目选择框，可通过列表上方的检索栏对需要申报的合同信息进行检索，点击项目后面的“选择”即可选择项目，信息填报完整后，点击提交即可申报企业劳动合同项目信息。</w:t>
      </w:r>
      <w:r>
        <w:rPr>
          <w:rFonts w:hint="eastAsia" w:ascii="仿宋" w:hAnsi="仿宋" w:eastAsia="仿宋"/>
          <w:color w:val="FF0000"/>
          <w:sz w:val="28"/>
          <w:szCs w:val="28"/>
        </w:rPr>
        <w:t>（P</w:t>
      </w:r>
      <w:r>
        <w:rPr>
          <w:rFonts w:ascii="仿宋" w:hAnsi="仿宋" w:eastAsia="仿宋"/>
          <w:color w:val="FF0000"/>
          <w:sz w:val="28"/>
          <w:szCs w:val="28"/>
        </w:rPr>
        <w:t>S</w:t>
      </w:r>
      <w:r>
        <w:rPr>
          <w:rFonts w:hint="eastAsia" w:ascii="仿宋" w:hAnsi="仿宋" w:eastAsia="仿宋"/>
          <w:color w:val="FF0000"/>
          <w:sz w:val="28"/>
          <w:szCs w:val="28"/>
        </w:rPr>
        <w:t>：附件上传功能操作流程同“基本信归集”）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微软雅黑" w:hAnsi="微软雅黑" w:eastAsia="微软雅黑"/>
          <w:color w:val="F38A2B"/>
          <w:szCs w:val="21"/>
        </w:rPr>
        <w:t>合同归集数据来源于省合同归集系统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br w:type="textWrapping"/>
      </w:r>
      <w:r>
        <w:drawing>
          <wp:inline distT="0" distB="0" distL="114300" distR="114300">
            <wp:extent cx="6112510" cy="3359785"/>
            <wp:effectExtent l="0" t="0" r="2540" b="1206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4C85">
      <w:pPr>
        <w:spacing w:before="156" w:beforeLines="50" w:line="360" w:lineRule="auto"/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【第4步】项目信息审核通过之后，企业可点击项目信息列表右侧的“打印PDF”按钮，查看生成的项目信息表及二维码标识。 </w:t>
      </w:r>
    </w:p>
    <w:p w14:paraId="54E7C18E">
      <w:pPr>
        <w:spacing w:before="156" w:beforeLines="50" w:line="360" w:lineRule="auto"/>
        <w:ind w:firstLine="420"/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019675" cy="2552700"/>
            <wp:effectExtent l="0" t="0" r="9525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3155">
      <w:pPr>
        <w:spacing w:before="156" w:beforeLines="50" w:line="360" w:lineRule="auto"/>
        <w:ind w:firstLine="420"/>
        <w:jc w:val="center"/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134" w:bottom="1440" w:left="1134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C327B">
    <w:pPr>
      <w:pStyle w:val="7"/>
      <w:tabs>
        <w:tab w:val="center" w:pos="4819"/>
        <w:tab w:val="left" w:pos="5440"/>
      </w:tabs>
    </w:pPr>
    <w:r>
      <w:tab/>
    </w:r>
    <w:r>
      <w:tab/>
    </w:r>
    <w:sdt>
      <w:sdtPr>
        <w:id w:val="-1924707971"/>
        <w:docPartObj>
          <w:docPartGallery w:val="autotext"/>
        </w:docPartObj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sdtContent>
    </w:sdt>
    <w:r>
      <w:tab/>
    </w:r>
  </w:p>
  <w:p w14:paraId="0E316F21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3D30D0"/>
    <w:multiLevelType w:val="multilevel"/>
    <w:tmpl w:val="703D30D0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0A8"/>
    <w:rsid w:val="00004B01"/>
    <w:rsid w:val="000270AB"/>
    <w:rsid w:val="00032552"/>
    <w:rsid w:val="00042EFD"/>
    <w:rsid w:val="0004649B"/>
    <w:rsid w:val="0005175F"/>
    <w:rsid w:val="0005661B"/>
    <w:rsid w:val="00061F31"/>
    <w:rsid w:val="000620C9"/>
    <w:rsid w:val="00062F56"/>
    <w:rsid w:val="000738D6"/>
    <w:rsid w:val="00074C25"/>
    <w:rsid w:val="00090C41"/>
    <w:rsid w:val="000A523B"/>
    <w:rsid w:val="000A52D6"/>
    <w:rsid w:val="000B057D"/>
    <w:rsid w:val="000B3665"/>
    <w:rsid w:val="000E0489"/>
    <w:rsid w:val="000E53E9"/>
    <w:rsid w:val="00103E1A"/>
    <w:rsid w:val="00121580"/>
    <w:rsid w:val="001303F6"/>
    <w:rsid w:val="0013138C"/>
    <w:rsid w:val="00132F1D"/>
    <w:rsid w:val="00155AFD"/>
    <w:rsid w:val="00155FA0"/>
    <w:rsid w:val="001607AD"/>
    <w:rsid w:val="00171575"/>
    <w:rsid w:val="001741E0"/>
    <w:rsid w:val="00185CD4"/>
    <w:rsid w:val="00187479"/>
    <w:rsid w:val="001968B2"/>
    <w:rsid w:val="001A2637"/>
    <w:rsid w:val="001B692B"/>
    <w:rsid w:val="001C0202"/>
    <w:rsid w:val="001C634C"/>
    <w:rsid w:val="001D0070"/>
    <w:rsid w:val="001E12F7"/>
    <w:rsid w:val="001E733F"/>
    <w:rsid w:val="00203E34"/>
    <w:rsid w:val="00204A6F"/>
    <w:rsid w:val="00207369"/>
    <w:rsid w:val="00245C49"/>
    <w:rsid w:val="00251A7E"/>
    <w:rsid w:val="002578F6"/>
    <w:rsid w:val="00257952"/>
    <w:rsid w:val="00281525"/>
    <w:rsid w:val="00281A2C"/>
    <w:rsid w:val="002A6884"/>
    <w:rsid w:val="002C1CA2"/>
    <w:rsid w:val="002C2A42"/>
    <w:rsid w:val="002D68CC"/>
    <w:rsid w:val="002F2CF7"/>
    <w:rsid w:val="002F7630"/>
    <w:rsid w:val="0030051C"/>
    <w:rsid w:val="0031699A"/>
    <w:rsid w:val="003222AF"/>
    <w:rsid w:val="00336CCF"/>
    <w:rsid w:val="0033733B"/>
    <w:rsid w:val="00347908"/>
    <w:rsid w:val="0035653C"/>
    <w:rsid w:val="00356D7D"/>
    <w:rsid w:val="00363CF9"/>
    <w:rsid w:val="00367AFA"/>
    <w:rsid w:val="0038222B"/>
    <w:rsid w:val="00390584"/>
    <w:rsid w:val="00395963"/>
    <w:rsid w:val="003A00A7"/>
    <w:rsid w:val="003E3753"/>
    <w:rsid w:val="003F05AC"/>
    <w:rsid w:val="003F4087"/>
    <w:rsid w:val="003F5A9C"/>
    <w:rsid w:val="003F683E"/>
    <w:rsid w:val="003F6DFE"/>
    <w:rsid w:val="004054AB"/>
    <w:rsid w:val="00417D3D"/>
    <w:rsid w:val="0042452F"/>
    <w:rsid w:val="00426FD7"/>
    <w:rsid w:val="004410BB"/>
    <w:rsid w:val="00441FE3"/>
    <w:rsid w:val="00442100"/>
    <w:rsid w:val="00442FB5"/>
    <w:rsid w:val="00444478"/>
    <w:rsid w:val="00444F67"/>
    <w:rsid w:val="004500F6"/>
    <w:rsid w:val="004539F1"/>
    <w:rsid w:val="004809A0"/>
    <w:rsid w:val="00485CAB"/>
    <w:rsid w:val="0049535E"/>
    <w:rsid w:val="004A0C36"/>
    <w:rsid w:val="004B2292"/>
    <w:rsid w:val="004C7D5E"/>
    <w:rsid w:val="004F3269"/>
    <w:rsid w:val="004F3ED0"/>
    <w:rsid w:val="004F4431"/>
    <w:rsid w:val="0050155A"/>
    <w:rsid w:val="00504063"/>
    <w:rsid w:val="00547DB7"/>
    <w:rsid w:val="00551282"/>
    <w:rsid w:val="005574C0"/>
    <w:rsid w:val="00566FFF"/>
    <w:rsid w:val="005728AF"/>
    <w:rsid w:val="00577F6C"/>
    <w:rsid w:val="00591276"/>
    <w:rsid w:val="005B30A8"/>
    <w:rsid w:val="005C6896"/>
    <w:rsid w:val="005E4D79"/>
    <w:rsid w:val="00621BD7"/>
    <w:rsid w:val="006263CA"/>
    <w:rsid w:val="00641F1F"/>
    <w:rsid w:val="00642AF9"/>
    <w:rsid w:val="00643A02"/>
    <w:rsid w:val="006517D4"/>
    <w:rsid w:val="00674390"/>
    <w:rsid w:val="00687A93"/>
    <w:rsid w:val="006A3B27"/>
    <w:rsid w:val="006A5594"/>
    <w:rsid w:val="006C68A6"/>
    <w:rsid w:val="006C768C"/>
    <w:rsid w:val="006F6E12"/>
    <w:rsid w:val="00702984"/>
    <w:rsid w:val="0071255B"/>
    <w:rsid w:val="00715D2C"/>
    <w:rsid w:val="00730A5E"/>
    <w:rsid w:val="00767A61"/>
    <w:rsid w:val="00776EDB"/>
    <w:rsid w:val="00777170"/>
    <w:rsid w:val="007828C4"/>
    <w:rsid w:val="00783121"/>
    <w:rsid w:val="00786678"/>
    <w:rsid w:val="007A58E6"/>
    <w:rsid w:val="007B3C1B"/>
    <w:rsid w:val="007D3A51"/>
    <w:rsid w:val="007D70E6"/>
    <w:rsid w:val="007D7434"/>
    <w:rsid w:val="007F1B3A"/>
    <w:rsid w:val="007F5512"/>
    <w:rsid w:val="00804A3E"/>
    <w:rsid w:val="00805542"/>
    <w:rsid w:val="008109C7"/>
    <w:rsid w:val="0081367B"/>
    <w:rsid w:val="00820C42"/>
    <w:rsid w:val="00821E00"/>
    <w:rsid w:val="008250E0"/>
    <w:rsid w:val="008300D8"/>
    <w:rsid w:val="00833688"/>
    <w:rsid w:val="00837670"/>
    <w:rsid w:val="00842BF0"/>
    <w:rsid w:val="008460F5"/>
    <w:rsid w:val="00852FE4"/>
    <w:rsid w:val="008755DA"/>
    <w:rsid w:val="0088181A"/>
    <w:rsid w:val="00882C74"/>
    <w:rsid w:val="008A088E"/>
    <w:rsid w:val="008A6AAD"/>
    <w:rsid w:val="008A7731"/>
    <w:rsid w:val="008B0C72"/>
    <w:rsid w:val="008F7D10"/>
    <w:rsid w:val="00901AA8"/>
    <w:rsid w:val="009023EB"/>
    <w:rsid w:val="0091167B"/>
    <w:rsid w:val="009215A1"/>
    <w:rsid w:val="00921EE6"/>
    <w:rsid w:val="00941F48"/>
    <w:rsid w:val="00942D36"/>
    <w:rsid w:val="00943B23"/>
    <w:rsid w:val="00944829"/>
    <w:rsid w:val="00963C9B"/>
    <w:rsid w:val="00970BC4"/>
    <w:rsid w:val="00972C60"/>
    <w:rsid w:val="009733F9"/>
    <w:rsid w:val="00975C10"/>
    <w:rsid w:val="0099260D"/>
    <w:rsid w:val="009A09DB"/>
    <w:rsid w:val="009A6D13"/>
    <w:rsid w:val="009A7634"/>
    <w:rsid w:val="009B0551"/>
    <w:rsid w:val="009B4F83"/>
    <w:rsid w:val="009D4828"/>
    <w:rsid w:val="009E06BE"/>
    <w:rsid w:val="009E7087"/>
    <w:rsid w:val="00A01FF3"/>
    <w:rsid w:val="00A03D63"/>
    <w:rsid w:val="00A10959"/>
    <w:rsid w:val="00A203B1"/>
    <w:rsid w:val="00A32B95"/>
    <w:rsid w:val="00A36661"/>
    <w:rsid w:val="00A37C77"/>
    <w:rsid w:val="00A45821"/>
    <w:rsid w:val="00A5592D"/>
    <w:rsid w:val="00A815D0"/>
    <w:rsid w:val="00A927E6"/>
    <w:rsid w:val="00A9315B"/>
    <w:rsid w:val="00A94D87"/>
    <w:rsid w:val="00A97AF8"/>
    <w:rsid w:val="00AB4AC3"/>
    <w:rsid w:val="00AE0871"/>
    <w:rsid w:val="00AF254F"/>
    <w:rsid w:val="00B0201E"/>
    <w:rsid w:val="00B02073"/>
    <w:rsid w:val="00B072CA"/>
    <w:rsid w:val="00B1173D"/>
    <w:rsid w:val="00B12390"/>
    <w:rsid w:val="00B243E2"/>
    <w:rsid w:val="00B272A2"/>
    <w:rsid w:val="00B36A6F"/>
    <w:rsid w:val="00B40FAC"/>
    <w:rsid w:val="00B4124D"/>
    <w:rsid w:val="00B44DE8"/>
    <w:rsid w:val="00B451E9"/>
    <w:rsid w:val="00B45BA1"/>
    <w:rsid w:val="00B47FEB"/>
    <w:rsid w:val="00B51D4D"/>
    <w:rsid w:val="00B51D5F"/>
    <w:rsid w:val="00B54A78"/>
    <w:rsid w:val="00B55384"/>
    <w:rsid w:val="00B61E62"/>
    <w:rsid w:val="00B834BE"/>
    <w:rsid w:val="00B93977"/>
    <w:rsid w:val="00BA3296"/>
    <w:rsid w:val="00BA54E8"/>
    <w:rsid w:val="00BC2E46"/>
    <w:rsid w:val="00BD3227"/>
    <w:rsid w:val="00BE7ACA"/>
    <w:rsid w:val="00BF0EE4"/>
    <w:rsid w:val="00BF6946"/>
    <w:rsid w:val="00BF6F97"/>
    <w:rsid w:val="00C00E71"/>
    <w:rsid w:val="00C13D9B"/>
    <w:rsid w:val="00C141C4"/>
    <w:rsid w:val="00C21D14"/>
    <w:rsid w:val="00C31C03"/>
    <w:rsid w:val="00C35CB1"/>
    <w:rsid w:val="00C568D5"/>
    <w:rsid w:val="00C62BE5"/>
    <w:rsid w:val="00C777C2"/>
    <w:rsid w:val="00C81281"/>
    <w:rsid w:val="00C86C8D"/>
    <w:rsid w:val="00C87323"/>
    <w:rsid w:val="00C91FAF"/>
    <w:rsid w:val="00CB1254"/>
    <w:rsid w:val="00CC0C9A"/>
    <w:rsid w:val="00CC7C23"/>
    <w:rsid w:val="00CD22FC"/>
    <w:rsid w:val="00CD766F"/>
    <w:rsid w:val="00CD7C20"/>
    <w:rsid w:val="00CE2421"/>
    <w:rsid w:val="00CE28DF"/>
    <w:rsid w:val="00CF58BF"/>
    <w:rsid w:val="00D157F8"/>
    <w:rsid w:val="00D23A92"/>
    <w:rsid w:val="00D33328"/>
    <w:rsid w:val="00D36556"/>
    <w:rsid w:val="00D417F2"/>
    <w:rsid w:val="00D44F1C"/>
    <w:rsid w:val="00D46317"/>
    <w:rsid w:val="00D6133C"/>
    <w:rsid w:val="00D7170F"/>
    <w:rsid w:val="00D72CB7"/>
    <w:rsid w:val="00D816CE"/>
    <w:rsid w:val="00D91B50"/>
    <w:rsid w:val="00D91EB8"/>
    <w:rsid w:val="00DA071E"/>
    <w:rsid w:val="00DA62DE"/>
    <w:rsid w:val="00DB20C6"/>
    <w:rsid w:val="00DB2FCC"/>
    <w:rsid w:val="00DD1AE0"/>
    <w:rsid w:val="00DE50F3"/>
    <w:rsid w:val="00DE59C0"/>
    <w:rsid w:val="00DF2437"/>
    <w:rsid w:val="00DF667A"/>
    <w:rsid w:val="00E12952"/>
    <w:rsid w:val="00E23610"/>
    <w:rsid w:val="00E25A18"/>
    <w:rsid w:val="00E313C1"/>
    <w:rsid w:val="00E34C93"/>
    <w:rsid w:val="00E35783"/>
    <w:rsid w:val="00E460AC"/>
    <w:rsid w:val="00E468D9"/>
    <w:rsid w:val="00E50A17"/>
    <w:rsid w:val="00E550A1"/>
    <w:rsid w:val="00E91B2A"/>
    <w:rsid w:val="00EA04F9"/>
    <w:rsid w:val="00EA2539"/>
    <w:rsid w:val="00EA60E6"/>
    <w:rsid w:val="00ED1CBD"/>
    <w:rsid w:val="00ED7CF0"/>
    <w:rsid w:val="00EE7B5E"/>
    <w:rsid w:val="00EF14A0"/>
    <w:rsid w:val="00EF2970"/>
    <w:rsid w:val="00EF36F2"/>
    <w:rsid w:val="00EF7B2D"/>
    <w:rsid w:val="00F24FCF"/>
    <w:rsid w:val="00F50F6E"/>
    <w:rsid w:val="00F5300D"/>
    <w:rsid w:val="00F53F0A"/>
    <w:rsid w:val="00F568C3"/>
    <w:rsid w:val="00F56F3D"/>
    <w:rsid w:val="00F7366A"/>
    <w:rsid w:val="00F8336C"/>
    <w:rsid w:val="00F84640"/>
    <w:rsid w:val="00F90063"/>
    <w:rsid w:val="00F93EF1"/>
    <w:rsid w:val="00FB656B"/>
    <w:rsid w:val="00FC0153"/>
    <w:rsid w:val="00FC5F10"/>
    <w:rsid w:val="00FC7F43"/>
    <w:rsid w:val="00FE1DBE"/>
    <w:rsid w:val="00FE3ED2"/>
    <w:rsid w:val="00FE6AE5"/>
    <w:rsid w:val="00FF4FD6"/>
    <w:rsid w:val="00FF7E83"/>
    <w:rsid w:val="2C7461F6"/>
    <w:rsid w:val="564D2304"/>
    <w:rsid w:val="7F9D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4"/>
    <w:unhideWhenUsed/>
    <w:qFormat/>
    <w:uiPriority w:val="99"/>
    <w:pPr>
      <w:jc w:val="left"/>
    </w:pPr>
    <w:rPr>
      <w:rFonts w:ascii="Calibri" w:hAnsi="Calibri"/>
      <w:szCs w:val="22"/>
    </w:r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定制正文 Arial 小四 首行缩进:  0.74 厘米 行距: 1.5 倍行距1 + 宋体 Char"/>
    <w:link w:val="20"/>
    <w:qFormat/>
    <w:uiPriority w:val="0"/>
    <w:rPr>
      <w:rFonts w:ascii="Arial" w:hAnsi="Arial" w:cs="宋体"/>
      <w:bCs/>
      <w:szCs w:val="21"/>
    </w:rPr>
  </w:style>
  <w:style w:type="paragraph" w:customStyle="1" w:styleId="20">
    <w:name w:val="定制正文 Arial 小四 首行缩进:  0.74 厘米 行距: 1.5 倍行距1 + 宋体"/>
    <w:basedOn w:val="1"/>
    <w:link w:val="19"/>
    <w:qFormat/>
    <w:uiPriority w:val="0"/>
    <w:pPr>
      <w:spacing w:line="360" w:lineRule="auto"/>
      <w:ind w:firstLine="420"/>
    </w:pPr>
    <w:rPr>
      <w:rFonts w:ascii="Arial" w:hAnsi="Arial" w:cs="宋体" w:eastAsiaTheme="minorEastAsia"/>
      <w:bCs/>
      <w:szCs w:val="21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22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批注文字 字符"/>
    <w:basedOn w:val="12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4">
    <w:name w:val="批注文字 Char"/>
    <w:link w:val="4"/>
    <w:qFormat/>
    <w:uiPriority w:val="99"/>
    <w:rPr>
      <w:rFonts w:ascii="Calibri" w:hAnsi="Calibri" w:eastAsia="宋体" w:cs="Times New Roman"/>
    </w:rPr>
  </w:style>
  <w:style w:type="character" w:customStyle="1" w:styleId="25">
    <w:name w:val="批注框文本 Char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2229</Words>
  <Characters>2385</Characters>
  <Lines>23</Lines>
  <Paragraphs>6</Paragraphs>
  <TotalTime>2</TotalTime>
  <ScaleCrop>false</ScaleCrop>
  <LinksUpToDate>false</LinksUpToDate>
  <CharactersWithSpaces>2437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2020-10-27T11:33:00Z</dcterms:created>
  <dc:creator>李 海波</dc:creator>
  <cp:lastModifiedBy>苏辞.</cp:lastModifiedBy>
  <cp:lastPrinted>2025-05-27T03:09:00Z</cp:lastPrinted>
  <dcterms:modified xsi:type="dcterms:W3CDTF">2025-06-03T01:58:42Z</dcterms:modified>
  <cp:revision>173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eyJoZGlkIjoiYmZiMTYwMGY3MzA3NWFlODFiM2ZiNTAzYzRhMzhhMDIiLCJ1c2VySWQiOiI1MTMwNDcwNTAifQ==</vt:lpwstr>
  </property>
  <property fmtid="{D5CDD505-2E9C-101B-9397-08002B2CF9AE}" pid="3" name="KSOProductBuildVer">
    <vt:lpwstr>2052-12.1.0.21171</vt:lpwstr>
  </property>
  <property fmtid="{D5CDD505-2E9C-101B-9397-08002B2CF9AE}" pid="4" name="ICV">
    <vt:lpwstr>8A1CA66924AC4575B9457CAB4D5C66E3_12</vt:lpwstr>
  </property>
</Properties>
</file>